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560-т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18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535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18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535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б установлении обществу с ограниченной ответственностью «Газпром энерго» (Надымский филиал ООО «Газпром энерго») тарифов на водоотведение для расчетов с потребителями поселка городского типа Заполярный и поселка Правохеттинский муниципального округа Надым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ский район Ямало-Ненецкого автономного округа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560-т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ятся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18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535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1.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1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«Таблица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601,95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626,55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605,70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605,70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627,50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628,44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628,44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628,44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628,44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628,44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46,56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50,27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50,27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54,50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55,87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60,33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60,33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65,40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</w:t>
        <w:tab/>
      </w:r>
      <w:r/>
    </w:p>
    <w:p>
      <w:pPr>
        <w:ind w:firstLine="0"/>
        <w:jc w:val="both"/>
        <w:rPr>
          <w:rFonts w:ascii="Liberation Sans" w:hAnsi="Liberation Sans" w:eastAsia="Liberation Serif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  <w:tab/>
        <w:tab/>
        <w:tab/>
        <w:t xml:space="preserve">              </w:t>
      </w:r>
      <w:r/>
    </w:p>
    <w:p>
      <w:pPr>
        <w:contextualSpacing w:val="0"/>
        <w:ind w:left="0" w:right="0" w:firstLine="709"/>
        <w:jc w:val="left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0065"/>
        <w:jc w:val="right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Таблица 2</w:t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458,35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542,66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542,66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645,77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642,49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760,68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760,68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900,61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900,61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1066,29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6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46,56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50,27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50,27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54,50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7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8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55,87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60,33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60,33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65,40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cs="Liberation Sans"/>
          <w:color w:val="ffffff" w:themeColor="background1"/>
          <w:sz w:val="24"/>
          <w:szCs w:val="24"/>
          <w:highlight w:val="none"/>
        </w:rPr>
        <w:t xml:space="preserve">    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</w:t>
        <w:tab/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Relationship Id="rId16" Type="http://schemas.openxmlformats.org/officeDocument/2006/relationships/hyperlink" Target="consultantplus://offline/ref=30AE12744AACC646BD4A127E9A00FA26F3F5D77ABA9B9249DE8065AAD0E7560D85AC42817DBE367E208644GEEAF" TargetMode="External"/><Relationship Id="rId17" Type="http://schemas.openxmlformats.org/officeDocument/2006/relationships/hyperlink" Target="consultantplus://offline/ref=E2D39A4F09B56413B3EC0001D0709032262D2B4CB0535EAD3A2383E493BF8F76C45AD369E8E1994C547488p5EDF" TargetMode="External"/><Relationship Id="rId18" Type="http://schemas.openxmlformats.org/officeDocument/2006/relationships/hyperlink" Target="consultantplus://offline/ref=E2D39A4F09B56413B3EC0001D0709032262D2B4CB0535EAD3A2383E493BF8F76C45AD369E8E1994C547488p5EC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modified xsi:type="dcterms:W3CDTF">2024-12-19T06:39:02Z</dcterms:modified>
</cp:coreProperties>
</file>